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1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ИССЛЕДОВАНИЕ ИЗ ПЕРВЫХ ПРИНЦИПОВ ПРОЦЕССА СЕГРЕГАЦИИ ПРИМЕСЕЙ НИКЕЛЯ  В СТРУКТУРЕ LSNT ПЕРОВСКИТА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sz w:val="24"/>
          <w:szCs w:val="24"/>
          <w:u w:val="single"/>
        </w:rPr>
        <w:t>Фаттахов Азат Фарвазович</w:t>
      </w:r>
      <w:r>
        <w:rPr>
          <w:rFonts w:eastAsia="Times New Roman" w:cs="Times New Roman" w:ascii="Times New Roman" w:hAnsi="Times New Roman"/>
          <w:b w:val="false"/>
          <w:bCs w:val="false"/>
          <w:i/>
          <w:sz w:val="24"/>
          <w:szCs w:val="24"/>
        </w:rPr>
        <w:t>, студент¹,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/>
      </w:pPr>
      <w:hyperlink r:id="rId2">
        <w:r>
          <w:rPr>
            <w:rStyle w:val="Style11"/>
            <w:rFonts w:eastAsia="Times New Roman" w:cs="Times New Roman" w:ascii="Times New Roman" w:hAnsi="Times New Roman"/>
            <w:b w:val="false"/>
            <w:bCs w:val="false"/>
            <w:i/>
            <w:color w:val="000000"/>
            <w:sz w:val="24"/>
            <w:szCs w:val="24"/>
            <w:u w:val="none"/>
          </w:rPr>
          <w:t>fattahovazat@yandex.ru</w:t>
        </w:r>
      </w:hyperlink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i/>
          <w:sz w:val="24"/>
          <w:szCs w:val="24"/>
        </w:rPr>
        <w:t>Бажанов Дмитрий Игоревич, к.ф.-м.н., доцент</w:t>
      </w:r>
      <w:r>
        <w:rPr>
          <w:rFonts w:eastAsia="Times New Roman" w:cs="Times New Roman" w:ascii="Times New Roman" w:hAnsi="Times New Roman"/>
          <w:b w:val="false"/>
          <w:bCs w:val="false"/>
          <w:i/>
          <w:color w:val="000000"/>
          <w:sz w:val="24"/>
          <w:szCs w:val="24"/>
          <w:vertAlign w:val="superscript"/>
        </w:rPr>
        <w:t>1,2</w:t>
      </w:r>
      <w:r>
        <w:rPr>
          <w:rFonts w:eastAsia="Times New Roman" w:cs="Times New Roman" w:ascii="Times New Roman" w:hAnsi="Times New Roman"/>
          <w:b w:val="false"/>
          <w:bCs w:val="false"/>
          <w:i/>
          <w:color w:val="000000"/>
          <w:position w:val="0"/>
          <w:sz w:val="24"/>
          <w:sz w:val="24"/>
          <w:szCs w:val="24"/>
          <w:vertAlign w:val="baseline"/>
        </w:rPr>
        <w:t>,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/>
      </w:pPr>
      <w:r>
        <w:rPr>
          <w:rStyle w:val="Style11"/>
          <w:rFonts w:eastAsia="Times New Roman" w:cs="Times New Roman" w:ascii="Times New Roman" w:hAnsi="Times New Roman"/>
          <w:b w:val="false"/>
          <w:bCs w:val="false"/>
          <w:i/>
          <w:color w:val="000000"/>
          <w:sz w:val="24"/>
          <w:szCs w:val="24"/>
          <w:u w:val="none"/>
        </w:rPr>
        <w:t>dima@kintechlab.com</w:t>
      </w:r>
    </w:p>
    <w:p>
      <w:pPr>
        <w:pStyle w:val="Normal"/>
        <w:widowControl/>
        <w:shd w:val="clear" w:fill="FFFFFF"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vertAlign w:val="superscript"/>
        </w:rPr>
        <w:t>1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>МГУ имени М.В.Ломоносова, г. Москва</w:t>
      </w:r>
    </w:p>
    <w:p>
      <w:pPr>
        <w:pStyle w:val="Normal"/>
        <w:widowControl/>
        <w:shd w:val="clear" w:fill="FFFFFF"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vertAlign w:val="superscript"/>
        </w:rPr>
        <w:t>2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>ФИЦ ИУ РАН, г. Москва</w:t>
      </w:r>
    </w:p>
    <w:p>
      <w:pPr>
        <w:pStyle w:val="Normal"/>
        <w:widowControl/>
        <w:shd w:val="clear" w:fill="FFFFFF"/>
        <w:suppressAutoHyphens w:val="true"/>
        <w:bidi w:val="0"/>
        <w:spacing w:lineRule="auto" w:line="360" w:before="0" w:after="0"/>
        <w:ind w:left="0" w:right="0" w:firstLine="397"/>
        <w:jc w:val="center"/>
        <w:rPr>
          <w:rFonts w:ascii="Times New Roman" w:hAnsi="Times New Roman" w:eastAsia="Times New Roman" w:cs="Times New Roman"/>
          <w:i/>
          <w:i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widowControl/>
        <w:shd w:val="clear" w:fill="FFFFFF"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Аннотация: В работе проведено исследование процесса сегрегации примесей никеля вблизи границ дефектов структуры перовскита 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La</w:t>
      </w: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vertAlign w:val="subscript"/>
        </w:rPr>
        <w:t>0.2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Sr</w:t>
      </w: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vertAlign w:val="subscript"/>
        </w:rPr>
        <w:t>0.7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Ni</w:t>
      </w: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vertAlign w:val="subscript"/>
        </w:rPr>
        <w:t>0.1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Ti</w:t>
      </w: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vertAlign w:val="subscript"/>
        </w:rPr>
        <w:t>0.9</w:t>
      </w:r>
      <w:r>
        <w:rPr>
          <w:rFonts w:eastAsia="Times New Roman" w:cs="Times New Roman" w:ascii="Times New Roman" w:hAnsi="Times New Roman"/>
          <w:i/>
          <w:iCs/>
          <w:sz w:val="24"/>
          <w:szCs w:val="24"/>
        </w:rPr>
        <w:t>O</w:t>
      </w: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vertAlign w:val="subscript"/>
        </w:rPr>
        <w:t>2.9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(LSNT) методом первопринципной молекулярной динамики. Процессы сегрегации и кластеризации рассматриваются вблизи TiO-терминированной поверхности (001), TiO-терминированной антифазной границы и ядра дислокации в соответствии с данными сканирующей электронной микроскопии. В результате расчетов обнаружена тенденция к сегрегации и кластеризации примесей никеля на границах структурных дефектов. Полученные результаты находятся в согласии с экспериментальными наблюдениями.</w:t>
      </w:r>
    </w:p>
    <w:p>
      <w:pPr>
        <w:pStyle w:val="Normal"/>
        <w:widowControl/>
        <w:shd w:val="clear" w:fill="FFFFFF"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Ключевые слова: перовскит, LSNT, сегрегация, теория функционала плотности.</w:t>
      </w:r>
    </w:p>
    <w:p>
      <w:pPr>
        <w:pStyle w:val="Normal"/>
        <w:widowControl/>
        <w:shd w:val="clear" w:fill="FFFFFF"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keepNext w:val="false"/>
        <w:keepLines w:val="false"/>
        <w:pageBreakBefore w:val="false"/>
        <w:widowControl/>
        <w:shd w:val="clear" w:fill="FFFFFF"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Введение</w:t>
      </w:r>
    </w:p>
    <w:p>
      <w:pPr>
        <w:pStyle w:val="LOnormal1"/>
        <w:widowControl/>
        <w:shd w:val="clear" w:fill="FFFFFF"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В настоящее время наблюдается большой интерес к соединениям со структурой перовскита. В частности, они используются для изготовления компонентов твердооксидных топливных элементов из-за своих электропроводных свойств. В данной работе исследуется соединение на основе титаната стронция  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>La</w:t>
      </w:r>
      <w:r>
        <w:rPr>
          <w:rFonts w:eastAsia="Times New Roman" w:cs="Times New Roman" w:ascii="Times New Roman" w:hAnsi="Times New Roman"/>
          <w:i w:val="false"/>
          <w:color w:val="000000"/>
          <w:sz w:val="24"/>
          <w:szCs w:val="24"/>
          <w:vertAlign w:val="subscript"/>
        </w:rPr>
        <w:t>0.2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>Sr</w:t>
      </w:r>
      <w:r>
        <w:rPr>
          <w:rFonts w:eastAsia="Times New Roman" w:cs="Times New Roman" w:ascii="Times New Roman" w:hAnsi="Times New Roman"/>
          <w:i w:val="false"/>
          <w:color w:val="000000"/>
          <w:sz w:val="24"/>
          <w:szCs w:val="24"/>
          <w:vertAlign w:val="subscript"/>
        </w:rPr>
        <w:t>0.7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>Ni</w:t>
      </w:r>
      <w:r>
        <w:rPr>
          <w:rFonts w:eastAsia="Times New Roman" w:cs="Times New Roman" w:ascii="Times New Roman" w:hAnsi="Times New Roman"/>
          <w:i w:val="false"/>
          <w:color w:val="000000"/>
          <w:sz w:val="24"/>
          <w:szCs w:val="24"/>
          <w:vertAlign w:val="subscript"/>
        </w:rPr>
        <w:t>0.1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>Ti</w:t>
      </w:r>
      <w:r>
        <w:rPr>
          <w:rFonts w:eastAsia="Times New Roman" w:cs="Times New Roman" w:ascii="Times New Roman" w:hAnsi="Times New Roman"/>
          <w:i w:val="false"/>
          <w:color w:val="000000"/>
          <w:sz w:val="24"/>
          <w:szCs w:val="24"/>
          <w:vertAlign w:val="subscript"/>
        </w:rPr>
        <w:t>0.9</w:t>
      </w: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  <w:t>O</w:t>
      </w:r>
      <w:r>
        <w:rPr>
          <w:rFonts w:eastAsia="Times New Roman" w:cs="Times New Roman" w:ascii="Times New Roman" w:hAnsi="Times New Roman"/>
          <w:i w:val="false"/>
          <w:color w:val="000000"/>
          <w:sz w:val="24"/>
          <w:szCs w:val="24"/>
          <w:vertAlign w:val="subscript"/>
        </w:rPr>
        <w:t>2.9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(LSNT), в котором наблюдается сегрегация частиц никеля из кристаллического массива к поверхности электрода и формирование каталитических кластеров [1].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auto" w:val="clear"/>
        </w:rPr>
        <w:t>Благодаря этому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возрастает интенсивность химических реакций окисления в топливном элементе. Предполагается, что процесс сегрегации обусловлен наличием структурных дефектов перовскита (кислородные вакансии, антифазные границы и дислокации), которые приводят к активной кластеризации примесных атомов </w:t>
      </w: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4"/>
          <w:szCs w:val="24"/>
        </w:rPr>
        <w:t>никеля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вблизи границ дефектов структуры. Рассматриваемые модели антифазной границы и дислокационного ядра основаны на экспериментальных данных электронной микроскопии (STEM) [2]. Целью работы является исследование сегрегации примесей </w:t>
      </w: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4"/>
          <w:szCs w:val="24"/>
        </w:rPr>
        <w:t>никеля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вблизи структурных дефектов в соединении LSNT 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keepNext w:val="false"/>
        <w:keepLines w:val="false"/>
        <w:pageBreakBefore w:val="false"/>
        <w:widowControl/>
        <w:shd w:val="clear" w:fill="auto"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Расчет энергий сегрегации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Для исследования процесса сегрегации в направлении TiO-терминированной поверхности (001) , TiO-терминированной антифазной границы и к дислокационному ядру проводятся расчеты полной энергии моделируемых систем. Затем рассчитывается энергия сегрегации, которая определяется как:</w:t>
      </w:r>
    </w:p>
    <w:p>
      <w:pPr>
        <w:pStyle w:val="LOnormal1"/>
        <w:widowControl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seg</m:t>
            </m:r>
          </m:sub>
        </m:sSub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Defect</m:t>
            </m:r>
          </m:sub>
        </m:sSub>
        <m:r>
          <w:rPr>
            <w:rFonts w:ascii="Cambria Math" w:hAnsi="Cambria Math"/>
          </w:rPr>
          <m:t xml:space="preserve">−</m:t>
        </m:r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Bulk</m:t>
            </m:r>
          </m:sub>
        </m:sSub>
      </m:oMath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</w:p>
    <w:p>
      <w:pPr>
        <w:pStyle w:val="LOnormal1"/>
        <w:widowControl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где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Defect</m:t>
            </m:r>
          </m:sub>
        </m:sSub>
      </m:oMath>
      <w:r>
        <w:rPr>
          <w:rFonts w:eastAsia="Times New Roman" w:cs="Times New Roman" w:ascii="Times New Roman" w:hAnsi="Times New Roman"/>
          <w:sz w:val="24"/>
          <w:szCs w:val="24"/>
        </w:rPr>
        <w:t xml:space="preserve"> - полная энергия системы с примесным атомом на границе дефекта,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Bulk</m:t>
            </m:r>
          </m:sub>
        </m:sSub>
      </m:oMath>
      <w:r>
        <w:rPr>
          <w:rFonts w:eastAsia="Times New Roman" w:cs="Times New Roman" w:ascii="Times New Roman" w:hAnsi="Times New Roman"/>
          <w:sz w:val="24"/>
          <w:szCs w:val="24"/>
        </w:rPr>
        <w:t xml:space="preserve"> - 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полная энергия системы с примесным атомом в кристаллическом объеме. Отрицательное значение энергии сегрегации свидетельствует о наличии тенденции к сегрегации.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Расчет энергии системы в рамках теории функционала плотности проводится путем решения уравнений Кона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– </w:t>
      </w:r>
      <w:r>
        <w:rPr>
          <w:rFonts w:eastAsia="Times New Roman" w:cs="Times New Roman" w:ascii="Times New Roman" w:hAnsi="Times New Roman"/>
          <w:sz w:val="24"/>
          <w:szCs w:val="24"/>
        </w:rPr>
        <w:t>Шэма по формуле: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397"/>
        <w:jc w:val="center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полн</m:t>
            </m:r>
          </m:sub>
        </m:sSub>
        <m:r>
          <w:rPr>
            <w:rFonts w:ascii="Cambria Math" w:hAnsi="Cambria Math"/>
          </w:rPr>
          <m:t xml:space="preserve">=</m:t>
        </m:r>
        <m:nary>
          <m:naryPr>
            <m:chr m:val="∑"/>
            <m:supHide m:val="1"/>
          </m:naryPr>
          <m:sub>
            <m:r>
              <w:rPr>
                <w:rFonts w:ascii="Cambria Math" w:hAnsi="Cambria Math"/>
              </w:rPr>
              <m:t xml:space="preserve">i</m:t>
            </m:r>
          </m:sub>
          <m:sup/>
          <m:e>
            <m:sSub>
              <m:e>
                <m:r>
                  <w:rPr>
                    <w:rFonts w:ascii="Cambria Math" w:hAnsi="Cambria Math"/>
                  </w:rPr>
                  <m:t xml:space="preserve">ε</m:t>
                </m:r>
              </m:e>
              <m:sub>
                <m:r>
                  <w:rPr>
                    <w:rFonts w:ascii="Cambria Math" w:hAnsi="Cambria Math"/>
                  </w:rPr>
                  <m:t xml:space="preserve">i</m:t>
                </m:r>
              </m:sub>
            </m:sSub>
          </m:e>
        </m:nary>
        <m:r>
          <w:rPr>
            <w:rFonts w:ascii="Cambria Math" w:hAnsi="Cambria Math"/>
          </w:rPr>
          <m:t xml:space="preserve">−</m:t>
        </m:r>
        <m:f>
          <m:num>
            <m:r>
              <w:rPr>
                <w:rFonts w:ascii="Cambria Math" w:hAnsi="Cambria Math"/>
              </w:rPr>
              <m:t xml:space="preserve">1</m:t>
            </m:r>
          </m:num>
          <m:den>
            <m:r>
              <w:rPr>
                <w:rFonts w:ascii="Cambria Math" w:hAnsi="Cambria Math"/>
              </w:rPr>
              <m:t xml:space="preserve">2</m:t>
            </m:r>
          </m:den>
        </m:f>
        <m:nary>
          <m:naryPr>
            <m:chr m:val="∫"/>
            <m:subHide m:val="1"/>
            <m:supHide m:val="1"/>
          </m:naryPr>
          <m:sub/>
          <m:sup/>
          <m:e>
            <m:f>
              <m:num>
                <m:r>
                  <w:rPr>
                    <w:rFonts w:ascii="Cambria Math" w:hAnsi="Cambria Math"/>
                  </w:rPr>
                  <m:t xml:space="preserve">n</m:t>
                </m:r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</m:e>
                </m:d>
                <m:r>
                  <w:rPr>
                    <w:rFonts w:ascii="Cambria Math" w:hAnsi="Cambria Math"/>
                  </w:rPr>
                  <m:t xml:space="preserve">n</m:t>
                </m:r>
                <m:d>
                  <m:dPr>
                    <m:begChr m:val="("/>
                    <m:endChr m:val=")"/>
                  </m:dPr>
                  <m:e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'</m:t>
                        </m:r>
                      </m:sup>
                    </m:sSup>
                  </m:e>
                </m:d>
              </m:num>
              <m:den>
                <m:d>
                  <m:dPr>
                    <m:begChr m:val="|"/>
                    <m:endChr m:val="|"/>
                  </m:dPr>
                  <m:e>
                    <m:r>
                      <w:rPr>
                        <w:rFonts w:ascii="Cambria Math" w:hAnsi="Cambria Math"/>
                      </w:rPr>
                      <m:t xml:space="preserve">r</m:t>
                    </m:r>
                    <m:r>
                      <w:rPr>
                        <w:rFonts w:ascii="Cambria Math" w:hAnsi="Cambria Math"/>
                      </w:rPr>
                      <m:t xml:space="preserve">−</m:t>
                    </m:r>
                    <m:sSup>
                      <m:e>
                        <m:r>
                          <w:rPr>
                            <w:rFonts w:ascii="Cambria Math" w:hAnsi="Cambria Math"/>
                          </w:rPr>
                          <m:t xml:space="preserve">r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 xml:space="preserve">'</m:t>
                        </m:r>
                      </m:sup>
                    </m:sSup>
                  </m:e>
                </m:d>
              </m:den>
            </m:f>
          </m:e>
        </m:nary>
        <m:r>
          <w:rPr>
            <w:rFonts w:ascii="Cambria Math" w:hAnsi="Cambria Math"/>
          </w:rPr>
          <m:t xml:space="preserve">d</m:t>
        </m:r>
        <m:sSup>
          <m:e>
            <m:r>
              <w:rPr>
                <w:rFonts w:ascii="Cambria Math" w:hAnsi="Cambria Math"/>
              </w:rPr>
              <m:t xml:space="preserve">r</m:t>
            </m:r>
          </m:e>
          <m:sup>
            <m:r>
              <w:rPr>
                <w:rFonts w:ascii="Cambria Math" w:hAnsi="Cambria Math"/>
              </w:rPr>
              <m:t xml:space="preserve">'</m:t>
            </m:r>
          </m:sup>
        </m:sSup>
        <m:r>
          <w:rPr>
            <w:rFonts w:ascii="Cambria Math" w:hAnsi="Cambria Math"/>
          </w:rPr>
          <m:t xml:space="preserve">dr</m:t>
        </m:r>
        <m:r>
          <w:rPr>
            <w:rFonts w:ascii="Cambria Math" w:hAnsi="Cambria Math"/>
          </w:rPr>
          <m:t xml:space="preserve">+</m:t>
        </m:r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xc</m:t>
            </m:r>
          </m:sub>
        </m:sSub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 xml:space="preserve">n</m:t>
            </m:r>
          </m:e>
        </m:d>
        <m:r>
          <w:rPr>
            <w:rFonts w:ascii="Cambria Math" w:hAnsi="Cambria Math"/>
          </w:rPr>
          <m:t xml:space="preserve">−</m:t>
        </m:r>
        <m:nary>
          <m:naryPr>
            <m:chr m:val="∫"/>
            <m:subHide m:val="1"/>
            <m:supHide m:val="1"/>
          </m:naryPr>
          <m:sub/>
          <m:sup/>
          <m:e>
            <m:sSub>
              <m:e>
                <m:r>
                  <w:rPr>
                    <w:rFonts w:ascii="Cambria Math" w:hAnsi="Cambria Math"/>
                  </w:rPr>
                  <m:t xml:space="preserve">v</m:t>
                </m:r>
              </m:e>
              <m:sub>
                <m:r>
                  <w:rPr>
                    <w:rFonts w:ascii="Cambria Math" w:hAnsi="Cambria Math"/>
                  </w:rPr>
                  <m:t xml:space="preserve">xc</m:t>
                </m:r>
              </m:sub>
            </m:sSub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n</m:t>
                </m:r>
              </m:e>
            </m:d>
            <m:r>
              <w:rPr>
                <w:rFonts w:ascii="Cambria Math" w:hAnsi="Cambria Math"/>
              </w:rPr>
              <m:t xml:space="preserve">n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</m:d>
            <m:r>
              <w:rPr>
                <w:rFonts w:ascii="Cambria Math" w:hAnsi="Cambria Math"/>
              </w:rPr>
              <m:t xml:space="preserve">dr</m:t>
            </m:r>
          </m:e>
        </m:nary>
        <m:r>
          <w:rPr>
            <w:rFonts w:ascii="Cambria Math" w:hAnsi="Cambria Math"/>
          </w:rPr>
          <m:t xml:space="preserve">,</m:t>
        </m:r>
      </m:oMath>
      <w:r>
        <w:rPr>
          <w:rFonts w:eastAsia="Times New Roman"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где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ε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</m:sSub>
      </m:oMath>
      <w:r>
        <w:rPr>
          <w:rFonts w:eastAsia="Times New Roman" w:cs="Times New Roman" w:ascii="Times New Roman" w:hAnsi="Times New Roman"/>
          <w:sz w:val="24"/>
          <w:szCs w:val="24"/>
        </w:rPr>
        <w:t xml:space="preserve">— действительные собственные значения гамильтониана Кона — Шэма,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xc</m:t>
            </m:r>
          </m:sub>
        </m:sSub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r</m:t>
            </m:r>
          </m:e>
        </m:d>
      </m:oMath>
      <w:r>
        <w:rPr>
          <w:rFonts w:eastAsia="Times New Roman" w:cs="Times New Roman" w:ascii="Times New Roman" w:hAnsi="Times New Roman"/>
          <w:sz w:val="24"/>
          <w:szCs w:val="24"/>
        </w:rPr>
        <w:t xml:space="preserve"> — функциональная производная,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E</m:t>
            </m:r>
          </m:e>
          <m:sub>
            <m:r>
              <w:rPr>
                <w:rFonts w:ascii="Cambria Math" w:hAnsi="Cambria Math"/>
              </w:rPr>
              <m:t xml:space="preserve">xc</m:t>
            </m:r>
          </m:sub>
        </m:sSub>
      </m:oMath>
      <w:r>
        <w:rPr>
          <w:rFonts w:ascii="Times New Roman" w:hAnsi="Times New Roman"/>
          <w:sz w:val="24"/>
          <w:szCs w:val="24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обменно-корреляционная энергия. Для расчетов полной энергии систем использовался программный пакет VASP [3]. В результате проведенных расчетов полной энергии при различных конфигурациях примесей никеля в структуре LSNT было установлено, что энергетически выгоден процесс сегрегации примесных атомов к поверхности, противофазной границе и ядру дислокации. Дополнительные расчеты с двумя примесными атомами никеля показывают, что также выгодна димеризация примесных атомов на границах дефектов, что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свидетельствует о наличии тенденции к началу кластеризации атомов никеля. </w:t>
      </w:r>
      <w:r>
        <w:rPr>
          <w:rFonts w:eastAsia="Times New Roman" w:cs="Times New Roman" w:ascii="Times New Roman" w:hAnsi="Times New Roman"/>
          <w:sz w:val="24"/>
          <w:szCs w:val="24"/>
        </w:rPr>
        <w:t>Кроме того, в ходе расчетов было установлено, что процесс сегрегации примесей связан с перераспределением зарядов атомов вблизи дефектов структуры.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39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</w:r>
    </w:p>
    <w:p>
      <w:pPr>
        <w:pStyle w:val="Normal"/>
        <w:keepNext w:val="false"/>
        <w:keepLines w:val="false"/>
        <w:pageBreakBefore w:val="false"/>
        <w:widowControl/>
        <w:shd w:val="clear" w:fill="auto"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Выводы</w:t>
      </w:r>
    </w:p>
    <w:p>
      <w:pPr>
        <w:pStyle w:val="Normal"/>
        <w:pageBreakBefore w:val="false"/>
        <w:widowControl/>
        <w:suppressAutoHyphens w:val="true"/>
        <w:bidi w:val="0"/>
        <w:spacing w:lineRule="auto" w:line="360" w:before="0" w:after="0"/>
        <w:ind w:left="0" w:righ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В результате проведенных расчетов была обнаружена тенденция к сегрегации и кластеризации примесей никеля на границах дефектов материала LSNT.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</w:rPr>
        <w:t xml:space="preserve">Полученные результаты находятся в согласии с данными </w:t>
      </w:r>
      <w:r>
        <w:rPr>
          <w:rFonts w:eastAsia="Times New Roman" w:cs="Times New Roman" w:ascii="Times New Roman" w:hAnsi="Times New Roman"/>
          <w:sz w:val="24"/>
          <w:szCs w:val="24"/>
        </w:rPr>
        <w:t>экспериментальных наблюдений.</w:t>
      </w:r>
    </w:p>
    <w:p>
      <w:pPr>
        <w:pStyle w:val="Normal"/>
        <w:pageBreakBefore w:val="false"/>
        <w:widowControl/>
        <w:suppressAutoHyphens w:val="true"/>
        <w:bidi w:val="0"/>
        <w:spacing w:lineRule="auto" w:line="360" w:before="0" w:after="0"/>
        <w:ind w:left="0" w:right="0" w:hanging="0"/>
        <w:jc w:val="both"/>
        <w:rPr>
          <w:rFonts w:eastAsia="" w:cs="Times New Roman" w:eastAsiaTheme="minorEastAsia"/>
          <w:highlight w:val="white"/>
        </w:rPr>
      </w:pPr>
      <w:r>
        <w:rPr>
          <w:rFonts w:eastAsia="" w:cs="Times New Roman" w:eastAsiaTheme="minorEastAsia"/>
          <w:highlight w:val="white"/>
        </w:rPr>
      </w:r>
    </w:p>
    <w:p>
      <w:pPr>
        <w:pStyle w:val="1"/>
        <w:pageBreakBefore w:val="false"/>
        <w:widowControl/>
        <w:suppressAutoHyphens w:val="true"/>
        <w:bidi w:val="0"/>
        <w:spacing w:lineRule="auto" w:line="360" w:before="0" w:after="17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Список использованных источников</w:t>
      </w:r>
    </w:p>
    <w:p>
      <w:pPr>
        <w:pStyle w:val="Normal"/>
        <w:pageBreakBefore w:val="false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1. Kim K. J. et al. Facet-dependent in situ growth of nanoparticles in epitaxial thin films: the role of interfacial energy // J. Am. Chem. Soc. 141, 7509–7517, 2019.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Han H. et al.,  Anti-phase boundary accelerated exsolution of nanoparticles in non-stoichiometric perovskite thin films // Nat. Commun. V. 13,  P. 6682, 2022.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3. Kresse G. et al., Efficient iterative schemes for ab initio total-energy calculations using a plane-wave basis set // Phys. Rev. B 54, 11169–11186, 1996.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 xml:space="preserve">FIRST-PRINCIPLES STUDY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OF THE PROCESS OF SEGREGATION OF NICKEL IMPURITIES IN THE STRUCTURE OF LSNT PEROVSKITE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A.F. Fattakhov, D.I. Bazhanov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 xml:space="preserve">Abstract: The paper investigates the segregation of nickel impurities near the boundaries of defects in the structure of perovskite 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sz w:val="24"/>
          <w:szCs w:val="24"/>
        </w:rPr>
        <w:t>La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4"/>
          <w:szCs w:val="24"/>
          <w:vertAlign w:val="subscript"/>
        </w:rPr>
        <w:t>0.2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sz w:val="24"/>
          <w:szCs w:val="24"/>
        </w:rPr>
        <w:t>Sr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4"/>
          <w:szCs w:val="24"/>
          <w:vertAlign w:val="subscript"/>
        </w:rPr>
        <w:t>0.7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sz w:val="24"/>
          <w:szCs w:val="24"/>
        </w:rPr>
        <w:t>Ni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4"/>
          <w:szCs w:val="24"/>
          <w:vertAlign w:val="subscript"/>
        </w:rPr>
        <w:t>0.1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sz w:val="24"/>
          <w:szCs w:val="24"/>
        </w:rPr>
        <w:t>Ti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4"/>
          <w:szCs w:val="24"/>
          <w:vertAlign w:val="subscript"/>
        </w:rPr>
        <w:t>0.9</w:t>
      </w:r>
      <w:r>
        <w:rPr>
          <w:rFonts w:eastAsia="Times New Roman" w:cs="Times New Roman" w:ascii="Times New Roman" w:hAnsi="Times New Roman"/>
          <w:b w:val="false"/>
          <w:bCs w:val="false"/>
          <w:i/>
          <w:iCs/>
          <w:sz w:val="24"/>
          <w:szCs w:val="24"/>
        </w:rPr>
        <w:t>O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4"/>
          <w:szCs w:val="24"/>
          <w:vertAlign w:val="subscript"/>
        </w:rPr>
        <w:t>2.9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 xml:space="preserve"> (LSNT) by the method of ab initio molecular dynamics. The processes of segregation and clustering are considered near the TiO-terminated surface (001), the TiO-terminated antiphase boundary and the dislocation core in accordance with the data of scanning electron microscopy. As a result of calculations, a tendency to segregation and clustering of nickel impurities at the boundaries of structural defects was found. The results obtained are in agreement with experimental observations.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Keywords: perovskite, LSNT, segregation, density functional theory.</w:t>
      </w:r>
    </w:p>
    <w:p>
      <w:pPr>
        <w:pStyle w:val="Normal"/>
        <w:pageBreakBefore w:val="false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rFonts w:eastAsia="Times New Roman" w:cs="Times New Roman"/>
          <w:b/>
          <w:b/>
        </w:rPr>
      </w:pPr>
      <w:r>
        <w:rPr/>
      </w:r>
    </w:p>
    <w:sectPr>
      <w:type w:val="nextPage"/>
      <w:pgSz w:w="11906" w:h="16838"/>
      <w:pgMar w:left="1361" w:right="1361" w:gutter="0" w:header="0" w:top="1134" w:footer="0" w:bottom="1259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b0048f"/>
    <w:pPr>
      <w:widowControl/>
      <w:suppressAutoHyphens w:val="true"/>
      <w:bidi w:val="0"/>
      <w:spacing w:lineRule="auto" w:line="276" w:before="0" w:after="200"/>
      <w:ind w:firstLine="397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rsid w:val="00cd27e5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uiPriority w:val="99"/>
    <w:semiHidden/>
    <w:qFormat/>
    <w:rsid w:val="00cd27e5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uiPriority w:val="9"/>
    <w:qFormat/>
    <w:rsid w:val="00cd27e5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d01f42"/>
    <w:rPr>
      <w:color w:val="808080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8a4167"/>
    <w:rPr/>
  </w:style>
  <w:style w:type="character" w:styleId="Style10" w:customStyle="1">
    <w:name w:val="Нижний колонтитул Знак"/>
    <w:basedOn w:val="DefaultParagraphFont"/>
    <w:uiPriority w:val="99"/>
    <w:qFormat/>
    <w:rsid w:val="008a4167"/>
    <w:rPr/>
  </w:style>
  <w:style w:type="character" w:styleId="Style11">
    <w:name w:val="Hyperlink"/>
    <w:basedOn w:val="DefaultParagraphFont"/>
    <w:uiPriority w:val="99"/>
    <w:unhideWhenUsed/>
    <w:rsid w:val="000f2db0"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Noto Sans CJK SC" w:cs="Droid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Droid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200"/>
      <w:ind w:firstLine="397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Style17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BalloonText">
    <w:name w:val="Balloon Text"/>
    <w:basedOn w:val="Normal"/>
    <w:uiPriority w:val="99"/>
    <w:semiHidden/>
    <w:unhideWhenUsed/>
    <w:qFormat/>
    <w:rsid w:val="00cd27e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qFormat/>
    <w:rsid w:val="00cd27e5"/>
    <w:pPr/>
    <w:rPr/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rsid w:val="008a4167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uiPriority w:val="99"/>
    <w:unhideWhenUsed/>
    <w:rsid w:val="008a4167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d5163"/>
    <w:pPr>
      <w:spacing w:before="0" w:after="200"/>
      <w:ind w:left="720" w:firstLine="397"/>
      <w:contextualSpacing/>
    </w:pPr>
    <w:rPr/>
  </w:style>
  <w:style w:type="paragraph" w:styleId="Caption">
    <w:name w:val="caption"/>
    <w:basedOn w:val="Normal"/>
    <w:next w:val="Normal"/>
    <w:uiPriority w:val="35"/>
    <w:unhideWhenUsed/>
    <w:qFormat/>
    <w:rsid w:val="00c717a6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7c3cf1"/>
    <w:pPr>
      <w:spacing w:lineRule="auto" w:line="240" w:beforeAutospacing="1" w:afterAutospacing="1"/>
      <w:ind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276" w:before="0" w:after="200"/>
      <w:ind w:left="0" w:right="0" w:firstLine="397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attahovazat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Ksw1hqmOBzXX/3IINajY46wnonA==">AMUW2mXCq5z10C7jy1JE4FrnTzxWCs9dTq7S0ZvHkaUrkYvZuMzD4+KQHye6sfu5Pfg07oRK5k/35KoSOGs1qLLd4xHepS8sJ6h3g4jHk1kW6wNgx1ukQpJq+RHvUrffNdY9UW2+cHNi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996</TotalTime>
  <Application>LibreOffice/7.4.6.2$Linux_X86_64 LibreOffice_project/40$Build-2</Application>
  <AppVersion>15.0000</AppVersion>
  <Pages>3</Pages>
  <Words>634</Words>
  <Characters>4479</Characters>
  <CharactersWithSpaces>5100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2021-09-15T20:06:00Z</dcterms:created>
  <dc:creator>1</dc:creator>
  <dc:description/>
  <dc:language>en-GB</dc:language>
  <cp:lastModifiedBy/>
  <dcterms:modified xsi:type="dcterms:W3CDTF">2024-10-02T23:36:25Z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